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48" w:rsidRPr="00407F89" w:rsidRDefault="00407F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07F89">
        <w:rPr>
          <w:rFonts w:ascii="方正小标宋简体" w:eastAsia="方正小标宋简体" w:hint="eastAsia"/>
          <w:sz w:val="44"/>
          <w:szCs w:val="44"/>
        </w:rPr>
        <w:t>兰州大学临床医学专业</w:t>
      </w:r>
    </w:p>
    <w:p w:rsidR="00033248" w:rsidRPr="00407F89" w:rsidRDefault="00407F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07F89">
        <w:rPr>
          <w:rFonts w:ascii="方正小标宋简体" w:eastAsia="方正小标宋简体" w:hint="eastAsia"/>
          <w:sz w:val="44"/>
          <w:szCs w:val="44"/>
        </w:rPr>
        <w:t>本</w:t>
      </w:r>
      <w:proofErr w:type="gramStart"/>
      <w:r w:rsidRPr="00407F89">
        <w:rPr>
          <w:rFonts w:ascii="方正小标宋简体" w:eastAsia="方正小标宋简体" w:hint="eastAsia"/>
          <w:sz w:val="44"/>
          <w:szCs w:val="44"/>
        </w:rPr>
        <w:t>研</w:t>
      </w:r>
      <w:proofErr w:type="gramEnd"/>
      <w:r w:rsidRPr="00407F89">
        <w:rPr>
          <w:rFonts w:ascii="方正小标宋简体" w:eastAsia="方正小标宋简体" w:hint="eastAsia"/>
          <w:sz w:val="44"/>
          <w:szCs w:val="44"/>
        </w:rPr>
        <w:t>贯通人才培养计划实施细则</w:t>
      </w:r>
    </w:p>
    <w:p w:rsidR="00033248" w:rsidRPr="00407F89" w:rsidRDefault="000332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  <w:color w:val="000000" w:themeColor="text1"/>
        </w:rPr>
      </w:pPr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为深入学习贯彻习近平新时代中国特色社会主义思想，落实立德树人根本任务，</w:t>
      </w:r>
      <w:proofErr w:type="gramStart"/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践行</w:t>
      </w:r>
      <w:proofErr w:type="gramEnd"/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“以学生为中心”的理念，有机衔接本科生与研究生阶段的知识学习、科研训练和能力培养，构建一流人才培养体系，全面</w:t>
      </w:r>
      <w:r w:rsidRPr="00407F89">
        <w:rPr>
          <w:rFonts w:ascii="仿宋_GB2312" w:eastAsia="仿宋_GB2312"/>
          <w:color w:val="000000" w:themeColor="text1"/>
          <w:sz w:val="32"/>
          <w:szCs w:val="32"/>
        </w:rPr>
        <w:t>提高人才</w:t>
      </w:r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自主</w:t>
      </w:r>
      <w:r w:rsidRPr="00407F89">
        <w:rPr>
          <w:rFonts w:ascii="仿宋_GB2312" w:eastAsia="仿宋_GB2312"/>
          <w:color w:val="000000" w:themeColor="text1"/>
          <w:sz w:val="32"/>
          <w:szCs w:val="32"/>
        </w:rPr>
        <w:t>培养质量，着力造就拔尖创新人才</w:t>
      </w:r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407F89">
        <w:rPr>
          <w:rStyle w:val="fontstyle01"/>
          <w:rFonts w:hint="default"/>
          <w:color w:val="000000" w:themeColor="text1"/>
        </w:rPr>
        <w:t>根据《兰州大学本研贯通人才培养计划实施办法》，临床医学专业计划施行本研贯通式培养</w:t>
      </w:r>
      <w:r w:rsidRPr="00407F8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407F89">
        <w:rPr>
          <w:rStyle w:val="fontstyle01"/>
          <w:rFonts w:hint="default"/>
          <w:color w:val="000000" w:themeColor="text1"/>
        </w:rPr>
        <w:t>具体实施细则如下：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一、组织机构和主要职责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医学部成立本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贯通计划领导小组，负责本研贯通培养计划的重大决策，审定本研贯通人才培养计划实施细则。下设两个工作小组，分别由第一、第二临床医学院</w:t>
      </w:r>
      <w:r w:rsidRPr="00407F89">
        <w:rPr>
          <w:rFonts w:ascii="仿宋_GB2312" w:eastAsia="仿宋_GB2312"/>
          <w:sz w:val="32"/>
          <w:szCs w:val="32"/>
        </w:rPr>
        <w:t>成立，负责</w:t>
      </w:r>
      <w:r w:rsidRPr="00407F89">
        <w:rPr>
          <w:rFonts w:ascii="仿宋_GB2312" w:eastAsia="仿宋_GB2312" w:hint="eastAsia"/>
          <w:sz w:val="32"/>
          <w:szCs w:val="32"/>
        </w:rPr>
        <w:t>开展本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贯通人才</w:t>
      </w:r>
      <w:r w:rsidRPr="00407F89">
        <w:rPr>
          <w:rFonts w:ascii="仿宋_GB2312" w:eastAsia="仿宋_GB2312"/>
          <w:sz w:val="32"/>
          <w:szCs w:val="32"/>
        </w:rPr>
        <w:t>培养计划实施细则，</w:t>
      </w:r>
      <w:r w:rsidRPr="00407F89">
        <w:rPr>
          <w:rFonts w:ascii="仿宋_GB2312" w:eastAsia="仿宋_GB2312" w:hint="eastAsia"/>
          <w:sz w:val="32"/>
          <w:szCs w:val="32"/>
        </w:rPr>
        <w:t>组织实施</w:t>
      </w:r>
      <w:r w:rsidRPr="00407F89">
        <w:rPr>
          <w:rFonts w:ascii="仿宋_GB2312" w:eastAsia="仿宋_GB2312"/>
          <w:sz w:val="32"/>
          <w:szCs w:val="32"/>
        </w:rPr>
        <w:t>学生选拔、</w:t>
      </w:r>
      <w:r w:rsidRPr="00407F89">
        <w:rPr>
          <w:rFonts w:ascii="仿宋_GB2312" w:eastAsia="仿宋_GB2312" w:hint="eastAsia"/>
          <w:sz w:val="32"/>
          <w:szCs w:val="32"/>
        </w:rPr>
        <w:t>导师遴选</w:t>
      </w:r>
      <w:r w:rsidRPr="00407F89">
        <w:rPr>
          <w:rFonts w:ascii="仿宋_GB2312" w:eastAsia="仿宋_GB2312"/>
          <w:sz w:val="32"/>
          <w:szCs w:val="32"/>
        </w:rPr>
        <w:t>、培养方案实施、</w:t>
      </w:r>
      <w:r w:rsidRPr="00407F89">
        <w:rPr>
          <w:rFonts w:ascii="仿宋_GB2312" w:eastAsia="仿宋_GB2312" w:hint="eastAsia"/>
          <w:sz w:val="32"/>
          <w:szCs w:val="32"/>
        </w:rPr>
        <w:t>学生</w:t>
      </w:r>
      <w:r w:rsidRPr="00407F89">
        <w:rPr>
          <w:rFonts w:ascii="仿宋_GB2312" w:eastAsia="仿宋_GB2312"/>
          <w:sz w:val="32"/>
          <w:szCs w:val="32"/>
        </w:rPr>
        <w:t>考核</w:t>
      </w:r>
      <w:r w:rsidRPr="00407F89">
        <w:rPr>
          <w:rFonts w:ascii="仿宋_GB2312" w:eastAsia="仿宋_GB2312" w:hint="eastAsia"/>
          <w:sz w:val="32"/>
          <w:szCs w:val="32"/>
        </w:rPr>
        <w:t>与分流</w:t>
      </w:r>
      <w:r w:rsidRPr="00407F89">
        <w:rPr>
          <w:rFonts w:ascii="仿宋_GB2312" w:eastAsia="仿宋_GB2312"/>
          <w:sz w:val="32"/>
          <w:szCs w:val="32"/>
        </w:rPr>
        <w:t>、评价与管理</w:t>
      </w:r>
      <w:r w:rsidRPr="00407F89">
        <w:rPr>
          <w:rFonts w:ascii="仿宋_GB2312" w:eastAsia="仿宋_GB2312" w:hint="eastAsia"/>
          <w:sz w:val="32"/>
          <w:szCs w:val="32"/>
        </w:rPr>
        <w:t>、教学质量</w:t>
      </w:r>
      <w:r w:rsidRPr="00407F89">
        <w:rPr>
          <w:rFonts w:ascii="仿宋_GB2312" w:eastAsia="仿宋_GB2312"/>
          <w:sz w:val="32"/>
          <w:szCs w:val="32"/>
        </w:rPr>
        <w:t>保障监控体系和学生发展追踪机制</w:t>
      </w:r>
      <w:r w:rsidRPr="00407F89">
        <w:rPr>
          <w:rFonts w:ascii="仿宋_GB2312" w:eastAsia="仿宋_GB2312" w:hint="eastAsia"/>
          <w:sz w:val="32"/>
          <w:szCs w:val="32"/>
        </w:rPr>
        <w:t>等</w:t>
      </w:r>
      <w:r w:rsidRPr="00407F89">
        <w:rPr>
          <w:rFonts w:ascii="仿宋_GB2312" w:eastAsia="仿宋_GB2312"/>
          <w:sz w:val="32"/>
          <w:szCs w:val="32"/>
        </w:rPr>
        <w:t>。</w:t>
      </w:r>
    </w:p>
    <w:p w:rsidR="00033248" w:rsidRPr="00407F89" w:rsidRDefault="00407F8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7F89">
        <w:rPr>
          <w:rFonts w:ascii="楷体_GB2312" w:eastAsia="楷体_GB2312" w:hint="eastAsia"/>
          <w:sz w:val="32"/>
          <w:szCs w:val="32"/>
        </w:rPr>
        <w:t>（一）本</w:t>
      </w:r>
      <w:proofErr w:type="gramStart"/>
      <w:r w:rsidRPr="00407F89">
        <w:rPr>
          <w:rFonts w:ascii="楷体_GB2312" w:eastAsia="楷体_GB2312" w:hint="eastAsia"/>
          <w:sz w:val="32"/>
          <w:szCs w:val="32"/>
        </w:rPr>
        <w:t>研</w:t>
      </w:r>
      <w:proofErr w:type="gramEnd"/>
      <w:r w:rsidRPr="00407F89">
        <w:rPr>
          <w:rFonts w:ascii="楷体_GB2312" w:eastAsia="楷体_GB2312" w:hint="eastAsia"/>
          <w:sz w:val="32"/>
          <w:szCs w:val="32"/>
        </w:rPr>
        <w:t>贯通计划领导小组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主要职责：</w:t>
      </w:r>
    </w:p>
    <w:p w:rsidR="00033248" w:rsidRPr="00407F89" w:rsidRDefault="00407F89">
      <w:pPr>
        <w:adjustRightInd w:val="0"/>
        <w:spacing w:line="54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1.负责领导、组织、协调本</w:t>
      </w:r>
      <w:proofErr w:type="gramStart"/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研</w:t>
      </w:r>
      <w:proofErr w:type="gramEnd"/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贯通工作，负责人才培养方案、考核分流</w:t>
      </w:r>
      <w:r w:rsidRPr="00407F89">
        <w:rPr>
          <w:rFonts w:ascii="仿宋_GB2312" w:eastAsia="仿宋_GB2312" w:hAnsi="仿宋" w:cs="仿宋_GB2312"/>
          <w:color w:val="000000"/>
          <w:sz w:val="32"/>
          <w:szCs w:val="32"/>
        </w:rPr>
        <w:t>等</w:t>
      </w:r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重大事项决策；</w:t>
      </w:r>
    </w:p>
    <w:p w:rsidR="00033248" w:rsidRPr="00407F89" w:rsidRDefault="00407F89">
      <w:pPr>
        <w:adjustRightInd w:val="0"/>
        <w:spacing w:line="54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2.审定本</w:t>
      </w:r>
      <w:proofErr w:type="gramStart"/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研</w:t>
      </w:r>
      <w:proofErr w:type="gramEnd"/>
      <w:r w:rsidRPr="00407F89">
        <w:rPr>
          <w:rFonts w:ascii="仿宋_GB2312" w:eastAsia="仿宋_GB2312" w:hAnsi="仿宋" w:cs="仿宋_GB2312" w:hint="eastAsia"/>
          <w:color w:val="000000"/>
          <w:sz w:val="32"/>
          <w:szCs w:val="32"/>
        </w:rPr>
        <w:t>贯通工作中的政策、措施，研究解决本研贯通工作中的重大问题。</w:t>
      </w:r>
    </w:p>
    <w:p w:rsidR="00033248" w:rsidRPr="00407F89" w:rsidRDefault="00407F8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7F89">
        <w:rPr>
          <w:rFonts w:ascii="楷体_GB2312" w:eastAsia="楷体_GB2312" w:hint="eastAsia"/>
          <w:sz w:val="32"/>
          <w:szCs w:val="32"/>
        </w:rPr>
        <w:t>（二）本</w:t>
      </w:r>
      <w:proofErr w:type="gramStart"/>
      <w:r w:rsidRPr="00407F89">
        <w:rPr>
          <w:rFonts w:ascii="楷体_GB2312" w:eastAsia="楷体_GB2312" w:hint="eastAsia"/>
          <w:sz w:val="32"/>
          <w:szCs w:val="32"/>
        </w:rPr>
        <w:t>研</w:t>
      </w:r>
      <w:proofErr w:type="gramEnd"/>
      <w:r w:rsidRPr="00407F89">
        <w:rPr>
          <w:rFonts w:ascii="楷体_GB2312" w:eastAsia="楷体_GB2312" w:hint="eastAsia"/>
          <w:sz w:val="32"/>
          <w:szCs w:val="32"/>
        </w:rPr>
        <w:t>贯通计划工作小组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主要职责：</w:t>
      </w:r>
    </w:p>
    <w:p w:rsidR="00033248" w:rsidRPr="00407F89" w:rsidRDefault="00407F89">
      <w:pPr>
        <w:spacing w:line="540" w:lineRule="exact"/>
        <w:ind w:firstLineChars="200" w:firstLine="640"/>
        <w:rPr>
          <w:rStyle w:val="fontstyle01"/>
          <w:rFonts w:hint="default"/>
        </w:rPr>
      </w:pPr>
      <w:r w:rsidRPr="00407F89">
        <w:rPr>
          <w:rFonts w:ascii="仿宋_GB2312" w:eastAsia="仿宋_GB2312"/>
          <w:sz w:val="32"/>
          <w:szCs w:val="32"/>
        </w:rPr>
        <w:lastRenderedPageBreak/>
        <w:t>1.</w:t>
      </w:r>
      <w:r w:rsidRPr="00407F89">
        <w:rPr>
          <w:rFonts w:ascii="仿宋_GB2312" w:eastAsia="仿宋_GB2312" w:hint="eastAsia"/>
          <w:sz w:val="32"/>
          <w:szCs w:val="32"/>
        </w:rPr>
        <w:t>根据本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</w:t>
      </w:r>
      <w:r w:rsidRPr="00407F89">
        <w:rPr>
          <w:rFonts w:ascii="仿宋_GB2312" w:eastAsia="仿宋_GB2312"/>
          <w:sz w:val="32"/>
          <w:szCs w:val="32"/>
        </w:rPr>
        <w:t>人才培养</w:t>
      </w:r>
      <w:r w:rsidRPr="00407F89">
        <w:rPr>
          <w:rFonts w:ascii="仿宋_GB2312" w:eastAsia="仿宋_GB2312" w:hint="eastAsia"/>
          <w:sz w:val="32"/>
          <w:szCs w:val="32"/>
        </w:rPr>
        <w:t>计划</w:t>
      </w:r>
      <w:r w:rsidRPr="00407F89">
        <w:rPr>
          <w:rFonts w:ascii="仿宋_GB2312" w:eastAsia="仿宋_GB2312"/>
          <w:sz w:val="32"/>
          <w:szCs w:val="32"/>
        </w:rPr>
        <w:t>实施</w:t>
      </w:r>
      <w:r w:rsidRPr="00407F89">
        <w:rPr>
          <w:rFonts w:ascii="仿宋_GB2312" w:eastAsia="仿宋_GB2312" w:hint="eastAsia"/>
          <w:sz w:val="32"/>
          <w:szCs w:val="32"/>
        </w:rPr>
        <w:t>细则</w:t>
      </w:r>
      <w:r w:rsidRPr="00407F89">
        <w:rPr>
          <w:rFonts w:ascii="仿宋_GB2312" w:eastAsia="仿宋_GB2312"/>
          <w:sz w:val="32"/>
          <w:szCs w:val="32"/>
        </w:rPr>
        <w:t>，</w:t>
      </w:r>
      <w:r w:rsidRPr="00407F89">
        <w:rPr>
          <w:rStyle w:val="fontstyle01"/>
          <w:rFonts w:hint="default"/>
        </w:rPr>
        <w:t>成立考核选拔专家组，</w:t>
      </w:r>
      <w:r w:rsidRPr="00407F89">
        <w:rPr>
          <w:rFonts w:ascii="仿宋_GB2312" w:eastAsia="仿宋_GB2312" w:hint="eastAsia"/>
          <w:sz w:val="32"/>
          <w:szCs w:val="32"/>
        </w:rPr>
        <w:t>制定</w:t>
      </w:r>
      <w:r w:rsidRPr="00407F89">
        <w:rPr>
          <w:rStyle w:val="fontstyle01"/>
          <w:rFonts w:hint="default"/>
        </w:rPr>
        <w:t>科学的综合考核评价体系及考核选拔方案，确定进入本研贯通计划的候选学生。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2.</w:t>
      </w:r>
      <w:r w:rsidRPr="00407F89">
        <w:rPr>
          <w:rFonts w:ascii="仿宋_GB2312" w:eastAsia="仿宋_GB2312" w:hint="eastAsia"/>
          <w:sz w:val="32"/>
          <w:szCs w:val="32"/>
        </w:rPr>
        <w:t>制订实施</w:t>
      </w:r>
      <w:r w:rsidRPr="00407F89">
        <w:rPr>
          <w:rFonts w:ascii="仿宋_GB2312" w:eastAsia="仿宋_GB2312"/>
          <w:sz w:val="32"/>
          <w:szCs w:val="32"/>
        </w:rPr>
        <w:t>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sz w:val="32"/>
          <w:szCs w:val="32"/>
        </w:rPr>
        <w:t>贯通</w:t>
      </w:r>
      <w:r w:rsidRPr="00407F89">
        <w:rPr>
          <w:rFonts w:ascii="仿宋_GB2312" w:eastAsia="仿宋_GB2312" w:hint="eastAsia"/>
          <w:sz w:val="32"/>
          <w:szCs w:val="32"/>
        </w:rPr>
        <w:t>人才</w:t>
      </w:r>
      <w:r w:rsidRPr="00407F89">
        <w:rPr>
          <w:rFonts w:ascii="仿宋_GB2312" w:eastAsia="仿宋_GB2312"/>
          <w:sz w:val="32"/>
          <w:szCs w:val="32"/>
        </w:rPr>
        <w:t>培养</w:t>
      </w:r>
      <w:r w:rsidRPr="00407F89">
        <w:rPr>
          <w:rFonts w:ascii="仿宋_GB2312" w:eastAsia="仿宋_GB2312" w:hint="eastAsia"/>
          <w:sz w:val="32"/>
          <w:szCs w:val="32"/>
        </w:rPr>
        <w:t>方案</w:t>
      </w:r>
      <w:r w:rsidRPr="00407F89">
        <w:rPr>
          <w:rFonts w:ascii="仿宋_GB2312" w:eastAsia="仿宋_GB2312"/>
          <w:sz w:val="32"/>
          <w:szCs w:val="32"/>
        </w:rPr>
        <w:t>，</w:t>
      </w:r>
      <w:r w:rsidRPr="00407F89">
        <w:rPr>
          <w:rFonts w:ascii="仿宋_GB2312" w:eastAsia="仿宋_GB2312" w:hint="eastAsia"/>
          <w:sz w:val="32"/>
          <w:szCs w:val="32"/>
        </w:rPr>
        <w:t>优化</w:t>
      </w:r>
      <w:r w:rsidRPr="00407F89">
        <w:rPr>
          <w:rFonts w:ascii="仿宋_GB2312" w:eastAsia="仿宋_GB2312"/>
          <w:sz w:val="32"/>
          <w:szCs w:val="32"/>
        </w:rPr>
        <w:t>课程体系，明确课程的层级、关联</w:t>
      </w:r>
      <w:r w:rsidRPr="00407F89">
        <w:rPr>
          <w:rFonts w:ascii="仿宋_GB2312" w:eastAsia="仿宋_GB2312" w:hint="eastAsia"/>
          <w:sz w:val="32"/>
          <w:szCs w:val="32"/>
        </w:rPr>
        <w:t>性和</w:t>
      </w:r>
      <w:r w:rsidRPr="00407F89">
        <w:rPr>
          <w:rFonts w:ascii="仿宋_GB2312" w:eastAsia="仿宋_GB2312"/>
          <w:sz w:val="32"/>
          <w:szCs w:val="32"/>
        </w:rPr>
        <w:t>先后顺序</w:t>
      </w:r>
      <w:r w:rsidRPr="00407F89">
        <w:rPr>
          <w:rFonts w:ascii="仿宋_GB2312" w:eastAsia="仿宋_GB2312" w:hint="eastAsia"/>
          <w:sz w:val="32"/>
          <w:szCs w:val="32"/>
        </w:rPr>
        <w:t>，</w:t>
      </w:r>
      <w:r w:rsidRPr="00407F89">
        <w:rPr>
          <w:rFonts w:ascii="仿宋_GB2312" w:eastAsia="仿宋_GB2312"/>
          <w:sz w:val="32"/>
          <w:szCs w:val="32"/>
        </w:rPr>
        <w:t>统筹</w:t>
      </w:r>
      <w:r w:rsidRPr="00407F89">
        <w:rPr>
          <w:rFonts w:ascii="仿宋_GB2312" w:eastAsia="仿宋_GB2312" w:hint="eastAsia"/>
          <w:sz w:val="32"/>
          <w:szCs w:val="32"/>
        </w:rPr>
        <w:t>构建</w:t>
      </w:r>
      <w:r w:rsidRPr="00407F89">
        <w:rPr>
          <w:rFonts w:ascii="仿宋_GB2312" w:eastAsia="仿宋_GB2312"/>
          <w:sz w:val="32"/>
          <w:szCs w:val="32"/>
        </w:rPr>
        <w:t>覆盖本研</w:t>
      </w:r>
      <w:r w:rsidRPr="00407F89">
        <w:rPr>
          <w:rFonts w:ascii="仿宋_GB2312" w:eastAsia="仿宋_GB2312" w:hint="eastAsia"/>
          <w:sz w:val="32"/>
          <w:szCs w:val="32"/>
        </w:rPr>
        <w:t>各阶段</w:t>
      </w:r>
      <w:r w:rsidRPr="00407F89">
        <w:rPr>
          <w:rFonts w:ascii="仿宋_GB2312" w:eastAsia="仿宋_GB2312"/>
          <w:sz w:val="32"/>
          <w:szCs w:val="32"/>
        </w:rPr>
        <w:t>的</w:t>
      </w:r>
      <w:r w:rsidRPr="00407F89">
        <w:rPr>
          <w:rFonts w:ascii="仿宋_GB2312" w:eastAsia="仿宋_GB2312" w:hint="eastAsia"/>
          <w:sz w:val="32"/>
          <w:szCs w:val="32"/>
        </w:rPr>
        <w:t>实践教学</w:t>
      </w:r>
      <w:r w:rsidRPr="00407F89">
        <w:rPr>
          <w:rFonts w:ascii="仿宋_GB2312" w:eastAsia="仿宋_GB2312"/>
          <w:sz w:val="32"/>
          <w:szCs w:val="32"/>
        </w:rPr>
        <w:t>、科研训练一体化实践体系。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3.</w:t>
      </w:r>
      <w:r w:rsidRPr="00407F89">
        <w:rPr>
          <w:rFonts w:ascii="仿宋_GB2312" w:eastAsia="仿宋_GB2312" w:hint="eastAsia"/>
          <w:sz w:val="32"/>
          <w:szCs w:val="32"/>
        </w:rPr>
        <w:t>明确</w:t>
      </w:r>
      <w:r w:rsidRPr="00407F89">
        <w:rPr>
          <w:rFonts w:ascii="仿宋_GB2312" w:eastAsia="仿宋_GB2312"/>
          <w:sz w:val="32"/>
          <w:szCs w:val="32"/>
        </w:rPr>
        <w:t>分流退出机制，</w:t>
      </w:r>
      <w:r w:rsidRPr="00407F89">
        <w:rPr>
          <w:rFonts w:ascii="仿宋_GB2312" w:eastAsia="仿宋_GB2312" w:hint="eastAsia"/>
          <w:sz w:val="32"/>
          <w:szCs w:val="32"/>
        </w:rPr>
        <w:t>实施</w:t>
      </w:r>
      <w:r w:rsidRPr="00407F89">
        <w:rPr>
          <w:rFonts w:ascii="仿宋_GB2312" w:eastAsia="仿宋_GB2312"/>
          <w:sz w:val="32"/>
          <w:szCs w:val="32"/>
        </w:rPr>
        <w:t>考核</w:t>
      </w:r>
      <w:r w:rsidRPr="00407F89">
        <w:rPr>
          <w:rFonts w:ascii="仿宋_GB2312" w:eastAsia="仿宋_GB2312" w:hint="eastAsia"/>
          <w:sz w:val="32"/>
          <w:szCs w:val="32"/>
        </w:rPr>
        <w:t>分流</w:t>
      </w:r>
      <w:r w:rsidRPr="00407F89">
        <w:rPr>
          <w:rFonts w:ascii="仿宋_GB2312" w:eastAsia="仿宋_GB2312"/>
          <w:sz w:val="32"/>
          <w:szCs w:val="32"/>
        </w:rPr>
        <w:t>。</w:t>
      </w:r>
      <w:r w:rsidRPr="00407F89">
        <w:rPr>
          <w:rFonts w:ascii="仿宋_GB2312" w:eastAsia="仿宋_GB2312" w:hint="eastAsia"/>
          <w:sz w:val="32"/>
          <w:szCs w:val="32"/>
        </w:rPr>
        <w:t>对未通过</w:t>
      </w:r>
      <w:r w:rsidRPr="00407F89">
        <w:rPr>
          <w:rFonts w:ascii="仿宋_GB2312" w:eastAsia="仿宋_GB2312"/>
          <w:sz w:val="32"/>
          <w:szCs w:val="32"/>
        </w:rPr>
        <w:t>考核或放弃本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sz w:val="32"/>
          <w:szCs w:val="32"/>
        </w:rPr>
        <w:t>贯通计划资格的学生，</w:t>
      </w:r>
      <w:r w:rsidRPr="00407F89">
        <w:rPr>
          <w:rFonts w:ascii="仿宋_GB2312" w:eastAsia="仿宋_GB2312" w:hint="eastAsia"/>
          <w:sz w:val="32"/>
          <w:szCs w:val="32"/>
        </w:rPr>
        <w:t>制定</w:t>
      </w:r>
      <w:r w:rsidRPr="00407F89">
        <w:rPr>
          <w:rFonts w:ascii="仿宋_GB2312" w:eastAsia="仿宋_GB2312"/>
          <w:sz w:val="32"/>
          <w:szCs w:val="32"/>
        </w:rPr>
        <w:t>其所修课程及学分的转换和认定</w:t>
      </w:r>
      <w:r w:rsidRPr="00407F89">
        <w:rPr>
          <w:rFonts w:ascii="仿宋_GB2312" w:eastAsia="仿宋_GB2312" w:hint="eastAsia"/>
          <w:sz w:val="32"/>
          <w:szCs w:val="32"/>
        </w:rPr>
        <w:t>办法。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二、学习年限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07F89">
        <w:rPr>
          <w:rFonts w:ascii="仿宋_GB2312" w:eastAsia="仿宋_GB2312" w:hAnsi="黑体" w:hint="eastAsia"/>
          <w:sz w:val="32"/>
          <w:szCs w:val="32"/>
        </w:rPr>
        <w:t>本</w:t>
      </w:r>
      <w:proofErr w:type="gramStart"/>
      <w:r w:rsidRPr="00407F89">
        <w:rPr>
          <w:rFonts w:ascii="仿宋_GB2312" w:eastAsia="仿宋_GB2312" w:hAnsi="黑体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Ansi="黑体" w:hint="eastAsia"/>
          <w:sz w:val="32"/>
          <w:szCs w:val="32"/>
        </w:rPr>
        <w:t>贯通计划施行“</w:t>
      </w:r>
      <w:r w:rsidRPr="00407F89">
        <w:rPr>
          <w:rFonts w:ascii="仿宋_GB2312" w:eastAsia="仿宋_GB2312" w:hAnsi="黑体"/>
          <w:sz w:val="32"/>
          <w:szCs w:val="32"/>
        </w:rPr>
        <w:t>3+1+G</w:t>
      </w:r>
      <w:r w:rsidRPr="00407F89">
        <w:rPr>
          <w:rFonts w:ascii="仿宋_GB2312" w:eastAsia="仿宋_GB2312" w:hAnsi="黑体" w:hint="eastAsia"/>
          <w:sz w:val="32"/>
          <w:szCs w:val="32"/>
        </w:rPr>
        <w:t>”的“本硕</w:t>
      </w:r>
      <w:r w:rsidRPr="00407F89">
        <w:rPr>
          <w:rFonts w:ascii="仿宋_GB2312" w:eastAsia="仿宋_GB2312" w:hAnsi="黑体"/>
          <w:sz w:val="32"/>
          <w:szCs w:val="32"/>
        </w:rPr>
        <w:t>连读</w:t>
      </w:r>
      <w:r w:rsidRPr="00407F89">
        <w:rPr>
          <w:rFonts w:ascii="仿宋_GB2312" w:eastAsia="仿宋_GB2312" w:hAnsi="黑体" w:hint="eastAsia"/>
          <w:sz w:val="32"/>
          <w:szCs w:val="32"/>
        </w:rPr>
        <w:t>”“本博</w:t>
      </w:r>
      <w:r w:rsidRPr="00407F89">
        <w:rPr>
          <w:rFonts w:ascii="仿宋_GB2312" w:eastAsia="仿宋_GB2312" w:hAnsi="黑体"/>
          <w:sz w:val="32"/>
          <w:szCs w:val="32"/>
        </w:rPr>
        <w:t>直读</w:t>
      </w:r>
      <w:r w:rsidRPr="00407F89">
        <w:rPr>
          <w:rFonts w:ascii="仿宋_GB2312" w:eastAsia="仿宋_GB2312" w:hAnsi="黑体" w:hint="eastAsia"/>
          <w:sz w:val="32"/>
          <w:szCs w:val="32"/>
        </w:rPr>
        <w:t>”模式。“3”</w:t>
      </w:r>
      <w:r w:rsidRPr="00407F89">
        <w:rPr>
          <w:rFonts w:ascii="仿宋_GB2312" w:eastAsia="仿宋_GB2312" w:hAnsi="黑体"/>
          <w:sz w:val="32"/>
          <w:szCs w:val="32"/>
        </w:rPr>
        <w:t>本科</w:t>
      </w:r>
      <w:r w:rsidRPr="00407F89">
        <w:rPr>
          <w:rFonts w:ascii="仿宋_GB2312" w:eastAsia="仿宋_GB2312" w:hAnsi="黑体" w:hint="eastAsia"/>
          <w:sz w:val="32"/>
          <w:szCs w:val="32"/>
        </w:rPr>
        <w:t>大类</w:t>
      </w:r>
      <w:r w:rsidRPr="00407F89">
        <w:rPr>
          <w:rFonts w:ascii="仿宋_GB2312" w:eastAsia="仿宋_GB2312" w:hAnsi="黑体"/>
          <w:sz w:val="32"/>
          <w:szCs w:val="32"/>
        </w:rPr>
        <w:t>学习年限，</w:t>
      </w:r>
      <w:r w:rsidRPr="00407F89">
        <w:rPr>
          <w:rFonts w:ascii="仿宋_GB2312" w:eastAsia="仿宋_GB2312" w:hAnsi="黑体"/>
          <w:sz w:val="32"/>
          <w:szCs w:val="32"/>
        </w:rPr>
        <w:t>“</w:t>
      </w:r>
      <w:r w:rsidRPr="00407F89">
        <w:rPr>
          <w:rFonts w:ascii="仿宋_GB2312" w:eastAsia="仿宋_GB2312" w:hAnsi="黑体"/>
          <w:sz w:val="32"/>
          <w:szCs w:val="32"/>
        </w:rPr>
        <w:t>G</w:t>
      </w:r>
      <w:r w:rsidRPr="00407F89">
        <w:rPr>
          <w:rFonts w:ascii="仿宋_GB2312" w:eastAsia="仿宋_GB2312" w:hAnsi="黑体"/>
          <w:sz w:val="32"/>
          <w:szCs w:val="32"/>
        </w:rPr>
        <w:t>”</w:t>
      </w:r>
      <w:r w:rsidRPr="00407F89">
        <w:rPr>
          <w:rFonts w:ascii="仿宋_GB2312" w:eastAsia="仿宋_GB2312" w:hAnsi="黑体"/>
          <w:sz w:val="32"/>
          <w:szCs w:val="32"/>
        </w:rPr>
        <w:t>为硕士或博士研究生学制年限，</w:t>
      </w:r>
      <w:r w:rsidRPr="00407F89">
        <w:rPr>
          <w:rFonts w:ascii="仿宋_GB2312" w:eastAsia="仿宋_GB2312" w:hAnsi="黑体"/>
          <w:sz w:val="32"/>
          <w:szCs w:val="32"/>
        </w:rPr>
        <w:t>“</w:t>
      </w:r>
      <w:r w:rsidRPr="00407F89">
        <w:rPr>
          <w:rFonts w:ascii="仿宋_GB2312" w:eastAsia="仿宋_GB2312" w:hAnsi="黑体"/>
          <w:sz w:val="32"/>
          <w:szCs w:val="32"/>
        </w:rPr>
        <w:t>1+G</w:t>
      </w:r>
      <w:r w:rsidRPr="00407F89">
        <w:rPr>
          <w:rFonts w:ascii="仿宋_GB2312" w:eastAsia="仿宋_GB2312" w:hAnsi="黑体"/>
          <w:sz w:val="32"/>
          <w:szCs w:val="32"/>
        </w:rPr>
        <w:t>”</w:t>
      </w:r>
      <w:r w:rsidRPr="00407F89">
        <w:rPr>
          <w:rFonts w:ascii="仿宋_GB2312" w:eastAsia="仿宋_GB2312" w:hAnsi="黑体"/>
          <w:sz w:val="32"/>
          <w:szCs w:val="32"/>
        </w:rPr>
        <w:t>为本</w:t>
      </w:r>
      <w:proofErr w:type="gramStart"/>
      <w:r w:rsidRPr="00407F89">
        <w:rPr>
          <w:rFonts w:ascii="仿宋_GB2312" w:eastAsia="仿宋_GB2312" w:hAnsi="黑体"/>
          <w:sz w:val="32"/>
          <w:szCs w:val="32"/>
        </w:rPr>
        <w:t>研</w:t>
      </w:r>
      <w:proofErr w:type="gramEnd"/>
      <w:r w:rsidRPr="00407F89">
        <w:rPr>
          <w:rFonts w:ascii="仿宋_GB2312" w:eastAsia="仿宋_GB2312" w:hAnsi="黑体"/>
          <w:sz w:val="32"/>
          <w:szCs w:val="32"/>
        </w:rPr>
        <w:t>贯通学习年限。</w:t>
      </w:r>
    </w:p>
    <w:p w:rsidR="00033248" w:rsidRPr="00407F89" w:rsidRDefault="00407F8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根据培养类型和培养层次的不同，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分为本硕贯通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（学术型和专业型）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和本博贯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通（学术型和专业型）两大类。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三、学生选拔</w:t>
      </w:r>
    </w:p>
    <w:p w:rsidR="00033248" w:rsidRPr="00407F89" w:rsidRDefault="00407F89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7F89">
        <w:rPr>
          <w:rFonts w:ascii="楷体_GB2312" w:eastAsia="楷体_GB2312" w:hint="eastAsia"/>
          <w:sz w:val="32"/>
          <w:szCs w:val="32"/>
        </w:rPr>
        <w:t>（一）选拔时间及标准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本科学籍第三学年末，符合下列条件的品学兼优的本科生，可自愿向所在学院提出申请，通过选拔者方可进入本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贯通计划学习。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1</w:t>
      </w:r>
      <w:r w:rsidRPr="00407F89">
        <w:rPr>
          <w:rFonts w:ascii="仿宋_GB2312" w:eastAsia="仿宋_GB2312"/>
          <w:sz w:val="32"/>
          <w:szCs w:val="32"/>
        </w:rPr>
        <w:t>.</w:t>
      </w:r>
      <w:r w:rsidRPr="00407F89">
        <w:rPr>
          <w:rFonts w:ascii="仿宋_GB2312" w:eastAsia="仿宋_GB2312" w:hint="eastAsia"/>
          <w:sz w:val="32"/>
          <w:szCs w:val="32"/>
        </w:rPr>
        <w:t>爱党爱国</w:t>
      </w:r>
      <w:r w:rsidRPr="00407F89">
        <w:rPr>
          <w:rFonts w:ascii="仿宋_GB2312" w:eastAsia="仿宋_GB2312"/>
          <w:sz w:val="32"/>
          <w:szCs w:val="32"/>
        </w:rPr>
        <w:t>，遵守校规</w:t>
      </w:r>
      <w:r w:rsidRPr="00407F89">
        <w:rPr>
          <w:rFonts w:ascii="仿宋_GB2312" w:eastAsia="仿宋_GB2312" w:hint="eastAsia"/>
          <w:sz w:val="32"/>
          <w:szCs w:val="32"/>
        </w:rPr>
        <w:t>校纪</w:t>
      </w:r>
      <w:r w:rsidRPr="00407F89">
        <w:rPr>
          <w:rFonts w:ascii="仿宋_GB2312" w:eastAsia="仿宋_GB2312"/>
          <w:sz w:val="32"/>
          <w:szCs w:val="32"/>
        </w:rPr>
        <w:t>，积极向上，</w:t>
      </w:r>
      <w:r w:rsidRPr="00407F89">
        <w:rPr>
          <w:rFonts w:ascii="仿宋_GB2312" w:eastAsia="仿宋_GB2312" w:hint="eastAsia"/>
          <w:sz w:val="32"/>
          <w:szCs w:val="32"/>
        </w:rPr>
        <w:t>品行优良，身心健康，思想政治考核合格，在校期间没有任何处分记录；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2</w:t>
      </w:r>
      <w:r w:rsidRPr="00407F89">
        <w:rPr>
          <w:rFonts w:ascii="仿宋_GB2312" w:eastAsia="仿宋_GB2312"/>
          <w:sz w:val="32"/>
          <w:szCs w:val="32"/>
        </w:rPr>
        <w:t>.</w:t>
      </w:r>
      <w:r w:rsidRPr="00407F89">
        <w:rPr>
          <w:rFonts w:ascii="仿宋_GB2312" w:eastAsia="仿宋_GB2312" w:hint="eastAsia"/>
          <w:sz w:val="32"/>
          <w:szCs w:val="32"/>
        </w:rPr>
        <w:t>全国大学英语四级考试成绩须达到</w:t>
      </w:r>
      <w:r w:rsidRPr="00407F89">
        <w:rPr>
          <w:rFonts w:ascii="仿宋_GB2312" w:eastAsia="仿宋_GB2312"/>
          <w:sz w:val="32"/>
          <w:szCs w:val="32"/>
        </w:rPr>
        <w:t>425分及以上</w:t>
      </w:r>
      <w:r w:rsidRPr="00407F89">
        <w:rPr>
          <w:rFonts w:ascii="仿宋_GB2312" w:eastAsia="仿宋_GB2312" w:hint="eastAsia"/>
          <w:sz w:val="32"/>
          <w:szCs w:val="32"/>
        </w:rPr>
        <w:t>；</w:t>
      </w:r>
      <w:r w:rsidRPr="00407F89">
        <w:rPr>
          <w:rFonts w:ascii="仿宋_GB2312" w:eastAsia="仿宋_GB2312"/>
          <w:sz w:val="32"/>
          <w:szCs w:val="32"/>
        </w:rPr>
        <w:t xml:space="preserve"> 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3.</w:t>
      </w:r>
      <w:r w:rsidRPr="00407F89">
        <w:rPr>
          <w:rFonts w:ascii="仿宋_GB2312" w:eastAsia="仿宋_GB2312" w:hint="eastAsia"/>
          <w:sz w:val="32"/>
          <w:szCs w:val="32"/>
        </w:rPr>
        <w:t>热爱临床医学</w:t>
      </w:r>
      <w:r w:rsidRPr="00407F89">
        <w:rPr>
          <w:rFonts w:ascii="仿宋_GB2312" w:eastAsia="仿宋_GB2312"/>
          <w:sz w:val="32"/>
          <w:szCs w:val="32"/>
        </w:rPr>
        <w:t>专业，</w:t>
      </w:r>
      <w:r w:rsidRPr="00407F89">
        <w:rPr>
          <w:rFonts w:ascii="仿宋_GB2312" w:eastAsia="仿宋_GB2312" w:hint="eastAsia"/>
          <w:sz w:val="32"/>
          <w:szCs w:val="32"/>
        </w:rPr>
        <w:t>学业</w:t>
      </w:r>
      <w:r w:rsidRPr="00407F89">
        <w:rPr>
          <w:rFonts w:ascii="仿宋_GB2312" w:eastAsia="仿宋_GB2312"/>
          <w:sz w:val="32"/>
          <w:szCs w:val="32"/>
        </w:rPr>
        <w:t>成绩优秀，</w:t>
      </w:r>
      <w:r w:rsidRPr="00407F89">
        <w:rPr>
          <w:rFonts w:ascii="仿宋_GB2312" w:eastAsia="仿宋_GB2312" w:hAnsi="仿宋" w:cs="宋体" w:hint="eastAsia"/>
          <w:sz w:val="32"/>
          <w:szCs w:val="32"/>
        </w:rPr>
        <w:t>科研潜力较大,有较强的创新意识、创新能力和专业能力素质；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lastRenderedPageBreak/>
        <w:t>4</w:t>
      </w:r>
      <w:r w:rsidRPr="00407F89">
        <w:rPr>
          <w:rFonts w:ascii="仿宋_GB2312" w:eastAsia="仿宋_GB2312"/>
          <w:sz w:val="32"/>
          <w:szCs w:val="32"/>
        </w:rPr>
        <w:t>.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学分</w:t>
      </w:r>
      <w:r w:rsidRPr="00407F89">
        <w:rPr>
          <w:rFonts w:ascii="仿宋_GB2312" w:eastAsia="仿宋_GB2312"/>
          <w:sz w:val="32"/>
          <w:szCs w:val="32"/>
        </w:rPr>
        <w:t>绩点排名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前</w:t>
      </w:r>
      <w:r w:rsidRPr="00407F89">
        <w:rPr>
          <w:rFonts w:ascii="仿宋_GB2312" w:eastAsia="仿宋_GB2312"/>
          <w:sz w:val="32"/>
          <w:szCs w:val="32"/>
        </w:rPr>
        <w:t>15</w:t>
      </w:r>
      <w:r w:rsidRPr="00407F89">
        <w:rPr>
          <w:rFonts w:ascii="仿宋_GB2312" w:eastAsia="仿宋_GB2312" w:hint="eastAsia"/>
          <w:sz w:val="32"/>
          <w:szCs w:val="32"/>
        </w:rPr>
        <w:t>%的本科生。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7F89">
        <w:rPr>
          <w:rFonts w:ascii="楷体_GB2312" w:eastAsia="楷体_GB2312" w:hint="eastAsia"/>
          <w:sz w:val="32"/>
          <w:szCs w:val="32"/>
        </w:rPr>
        <w:t>（二）选拔方式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07F89">
        <w:rPr>
          <w:rFonts w:ascii="仿宋_GB2312" w:eastAsia="仿宋_GB2312" w:hAnsi="仿宋" w:hint="eastAsia"/>
          <w:sz w:val="32"/>
          <w:szCs w:val="32"/>
        </w:rPr>
        <w:t>成立由不少于</w:t>
      </w:r>
      <w:r w:rsidRPr="00407F89">
        <w:rPr>
          <w:rFonts w:ascii="仿宋_GB2312" w:eastAsia="仿宋_GB2312" w:hAnsi="仿宋"/>
          <w:sz w:val="32"/>
          <w:szCs w:val="32"/>
        </w:rPr>
        <w:t>7人的副高级及其以上职称专家共同组成</w:t>
      </w:r>
      <w:r w:rsidRPr="00407F89">
        <w:rPr>
          <w:rFonts w:ascii="仿宋_GB2312" w:eastAsia="仿宋_GB2312" w:hAnsi="仿宋" w:hint="eastAsia"/>
          <w:sz w:val="32"/>
          <w:szCs w:val="32"/>
        </w:rPr>
        <w:t>的考核选拔专家组，制定科学的综合考核评价体系及考核选拔方案，确定选拔方式。</w:t>
      </w:r>
      <w:r w:rsidRPr="00407F89">
        <w:rPr>
          <w:rStyle w:val="fontstyle01"/>
          <w:rFonts w:hint="default"/>
        </w:rPr>
        <w:t>对申请学生的思想品德、学业成绩、科研志向、创新能力、综合素质和发展潜质等进行考核，确定进入临床医学专业本</w:t>
      </w:r>
      <w:proofErr w:type="gramStart"/>
      <w:r w:rsidRPr="00407F89">
        <w:rPr>
          <w:rStyle w:val="fontstyle01"/>
          <w:rFonts w:hint="default"/>
        </w:rPr>
        <w:t>研</w:t>
      </w:r>
      <w:proofErr w:type="gramEnd"/>
      <w:r w:rsidRPr="00407F89">
        <w:rPr>
          <w:rStyle w:val="fontstyle01"/>
          <w:rFonts w:hint="default"/>
        </w:rPr>
        <w:t>贯通计划的候选学生，确保选拔的公平公正和选拔质量。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四、学籍管理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“本硕贯通”学生学籍分为本科生学籍和硕士生学籍。根据学生的学籍身份</w:t>
      </w:r>
      <w:r w:rsidRPr="00407F89">
        <w:rPr>
          <w:rFonts w:ascii="仿宋_GB2312" w:eastAsia="仿宋_GB2312"/>
          <w:sz w:val="32"/>
          <w:szCs w:val="32"/>
        </w:rPr>
        <w:t>，学籍管理按照对应的管理办法执行。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“本博贯通”学生学籍分为本科生学籍和博士生学籍。根据学生的学籍身份</w:t>
      </w:r>
      <w:r w:rsidRPr="00407F89">
        <w:rPr>
          <w:rFonts w:ascii="仿宋_GB2312" w:eastAsia="仿宋_GB2312"/>
          <w:sz w:val="32"/>
          <w:szCs w:val="32"/>
        </w:rPr>
        <w:t>，学籍管理按照对应的管理办法执行。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五、导学关系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  <w:color w:val="000000" w:themeColor="text1"/>
        </w:rPr>
      </w:pPr>
      <w:r w:rsidRPr="00407F89">
        <w:rPr>
          <w:rStyle w:val="fontstyle01"/>
          <w:rFonts w:hint="default"/>
          <w:color w:val="000000" w:themeColor="text1"/>
        </w:rPr>
        <w:t>学院遴选人才培养经验丰富、科研能力突出、学术造诣深厚、科研经费充沛，具有高级职称的教师担任本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贯通计划学生的导师，优先在博士研究生指导教师、省级优秀学位论文指导教师中遴选。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学院组织学生</w:t>
      </w:r>
      <w:r w:rsidRPr="00407F89">
        <w:rPr>
          <w:rFonts w:ascii="仿宋_GB2312" w:eastAsia="仿宋_GB2312" w:hint="eastAsia"/>
          <w:sz w:val="32"/>
          <w:szCs w:val="32"/>
        </w:rPr>
        <w:t>依据</w:t>
      </w:r>
      <w:r w:rsidRPr="00407F89">
        <w:rPr>
          <w:rFonts w:ascii="仿宋_GB2312" w:eastAsia="仿宋_GB2312"/>
          <w:sz w:val="32"/>
          <w:szCs w:val="32"/>
        </w:rPr>
        <w:t>双向选择原则，</w:t>
      </w:r>
      <w:r w:rsidRPr="00407F89">
        <w:rPr>
          <w:rFonts w:ascii="仿宋_GB2312" w:eastAsia="仿宋_GB2312" w:hint="eastAsia"/>
          <w:sz w:val="32"/>
          <w:szCs w:val="32"/>
        </w:rPr>
        <w:t>结合</w:t>
      </w:r>
      <w:r w:rsidRPr="00407F89">
        <w:rPr>
          <w:rFonts w:ascii="仿宋_GB2312" w:eastAsia="仿宋_GB2312"/>
          <w:sz w:val="32"/>
          <w:szCs w:val="32"/>
        </w:rPr>
        <w:t>本科生导师制</w:t>
      </w:r>
      <w:r w:rsidRPr="00407F89">
        <w:rPr>
          <w:rFonts w:ascii="仿宋_GB2312" w:eastAsia="仿宋_GB2312" w:hint="eastAsia"/>
          <w:sz w:val="32"/>
          <w:szCs w:val="32"/>
        </w:rPr>
        <w:t>、各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类创新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创业</w:t>
      </w:r>
      <w:r w:rsidRPr="00407F89">
        <w:rPr>
          <w:rFonts w:ascii="仿宋_GB2312" w:eastAsia="仿宋_GB2312"/>
          <w:sz w:val="32"/>
          <w:szCs w:val="32"/>
        </w:rPr>
        <w:t>项目</w:t>
      </w:r>
      <w:r w:rsidRPr="00407F89">
        <w:rPr>
          <w:rFonts w:ascii="仿宋_GB2312" w:eastAsia="仿宋_GB2312" w:hint="eastAsia"/>
          <w:sz w:val="32"/>
          <w:szCs w:val="32"/>
        </w:rPr>
        <w:t>的申报</w:t>
      </w:r>
      <w:r w:rsidRPr="00407F89">
        <w:rPr>
          <w:rFonts w:ascii="仿宋_GB2312" w:eastAsia="仿宋_GB2312"/>
          <w:sz w:val="32"/>
          <w:szCs w:val="32"/>
        </w:rPr>
        <w:t>实施</w:t>
      </w:r>
      <w:r w:rsidRPr="00407F89">
        <w:rPr>
          <w:rFonts w:ascii="仿宋_GB2312" w:eastAsia="仿宋_GB2312" w:hint="eastAsia"/>
          <w:sz w:val="32"/>
          <w:szCs w:val="32"/>
        </w:rPr>
        <w:t>、</w:t>
      </w:r>
      <w:r w:rsidRPr="00407F89">
        <w:rPr>
          <w:rFonts w:ascii="仿宋_GB2312" w:eastAsia="仿宋_GB2312"/>
          <w:sz w:val="32"/>
          <w:szCs w:val="32"/>
        </w:rPr>
        <w:t>科研轮转</w:t>
      </w:r>
      <w:r w:rsidRPr="00407F89">
        <w:rPr>
          <w:rFonts w:ascii="仿宋_GB2312" w:eastAsia="仿宋_GB2312" w:hint="eastAsia"/>
          <w:sz w:val="32"/>
          <w:szCs w:val="32"/>
        </w:rPr>
        <w:t>学习</w:t>
      </w:r>
      <w:r w:rsidRPr="00407F89">
        <w:rPr>
          <w:rFonts w:ascii="仿宋_GB2312" w:eastAsia="仿宋_GB2312"/>
          <w:sz w:val="32"/>
          <w:szCs w:val="32"/>
        </w:rPr>
        <w:t>等</w:t>
      </w:r>
      <w:r w:rsidRPr="00407F89">
        <w:rPr>
          <w:rFonts w:ascii="仿宋_GB2312" w:eastAsia="仿宋_GB2312" w:hint="eastAsia"/>
          <w:sz w:val="32"/>
          <w:szCs w:val="32"/>
        </w:rPr>
        <w:t>，了解</w:t>
      </w:r>
      <w:r w:rsidRPr="00407F89">
        <w:rPr>
          <w:rFonts w:ascii="仿宋_GB2312" w:eastAsia="仿宋_GB2312"/>
          <w:sz w:val="32"/>
          <w:szCs w:val="32"/>
        </w:rPr>
        <w:t>并</w:t>
      </w:r>
      <w:r w:rsidRPr="00407F89">
        <w:rPr>
          <w:rFonts w:ascii="仿宋_GB2312" w:eastAsia="仿宋_GB2312" w:hint="eastAsia"/>
          <w:sz w:val="32"/>
          <w:szCs w:val="32"/>
        </w:rPr>
        <w:t>选择</w:t>
      </w:r>
      <w:r w:rsidRPr="00407F89">
        <w:rPr>
          <w:rFonts w:ascii="仿宋_GB2312" w:eastAsia="仿宋_GB2312"/>
          <w:sz w:val="32"/>
          <w:szCs w:val="32"/>
        </w:rPr>
        <w:t>本</w:t>
      </w:r>
      <w:r w:rsidRPr="00407F89">
        <w:rPr>
          <w:rFonts w:ascii="仿宋_GB2312" w:eastAsia="仿宋_GB2312" w:hint="eastAsia"/>
          <w:sz w:val="32"/>
          <w:szCs w:val="32"/>
        </w:rPr>
        <w:t>研</w:t>
      </w:r>
      <w:r w:rsidRPr="00407F89">
        <w:rPr>
          <w:rFonts w:ascii="仿宋_GB2312" w:eastAsia="仿宋_GB2312"/>
          <w:sz w:val="32"/>
          <w:szCs w:val="32"/>
        </w:rPr>
        <w:t>贯通计划导师，</w:t>
      </w:r>
      <w:r w:rsidRPr="00407F89">
        <w:rPr>
          <w:rFonts w:ascii="仿宋_GB2312" w:eastAsia="仿宋_GB2312" w:hint="eastAsia"/>
          <w:sz w:val="32"/>
          <w:szCs w:val="32"/>
        </w:rPr>
        <w:t>经</w:t>
      </w:r>
      <w:r w:rsidRPr="00407F89">
        <w:rPr>
          <w:rFonts w:ascii="仿宋_GB2312" w:eastAsia="仿宋_GB2312"/>
          <w:sz w:val="32"/>
          <w:szCs w:val="32"/>
        </w:rPr>
        <w:t>双向</w:t>
      </w:r>
      <w:r w:rsidRPr="00407F89">
        <w:rPr>
          <w:rFonts w:ascii="仿宋_GB2312" w:eastAsia="仿宋_GB2312" w:hint="eastAsia"/>
          <w:sz w:val="32"/>
          <w:szCs w:val="32"/>
        </w:rPr>
        <w:t>选择</w:t>
      </w:r>
      <w:r w:rsidRPr="00407F89">
        <w:rPr>
          <w:rFonts w:ascii="仿宋_GB2312" w:eastAsia="仿宋_GB2312"/>
          <w:sz w:val="32"/>
          <w:szCs w:val="32"/>
        </w:rPr>
        <w:t>确定，报医学部、教务处</w:t>
      </w:r>
      <w:r w:rsidRPr="00407F89">
        <w:rPr>
          <w:rFonts w:ascii="仿宋_GB2312" w:eastAsia="仿宋_GB2312" w:hint="eastAsia"/>
          <w:sz w:val="32"/>
          <w:szCs w:val="32"/>
        </w:rPr>
        <w:t>及</w:t>
      </w:r>
      <w:r w:rsidRPr="00407F89">
        <w:rPr>
          <w:rFonts w:ascii="仿宋_GB2312" w:eastAsia="仿宋_GB2312"/>
          <w:sz w:val="32"/>
          <w:szCs w:val="32"/>
        </w:rPr>
        <w:t>研究生院复核备案</w:t>
      </w:r>
      <w:r w:rsidRPr="00407F89">
        <w:rPr>
          <w:rFonts w:ascii="仿宋_GB2312" w:eastAsia="仿宋_GB2312" w:hint="eastAsia"/>
          <w:sz w:val="32"/>
          <w:szCs w:val="32"/>
        </w:rPr>
        <w:t>。每名</w:t>
      </w:r>
      <w:r w:rsidRPr="00407F89">
        <w:rPr>
          <w:rFonts w:ascii="仿宋_GB2312" w:eastAsia="仿宋_GB2312"/>
          <w:sz w:val="32"/>
          <w:szCs w:val="32"/>
        </w:rPr>
        <w:t>导师每年指导的本</w:t>
      </w:r>
      <w:proofErr w:type="gramStart"/>
      <w:r w:rsidRPr="00407F89">
        <w:rPr>
          <w:rFonts w:ascii="仿宋_GB2312" w:eastAsia="仿宋_GB2312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sz w:val="32"/>
          <w:szCs w:val="32"/>
        </w:rPr>
        <w:t>贯通</w:t>
      </w:r>
      <w:r w:rsidRPr="00407F89">
        <w:rPr>
          <w:rFonts w:ascii="仿宋_GB2312" w:eastAsia="仿宋_GB2312" w:hint="eastAsia"/>
          <w:sz w:val="32"/>
          <w:szCs w:val="32"/>
        </w:rPr>
        <w:t>计划学生不超过</w:t>
      </w:r>
      <w:r w:rsidRPr="00407F89">
        <w:rPr>
          <w:rFonts w:ascii="仿宋_GB2312" w:eastAsia="仿宋_GB2312"/>
          <w:sz w:val="32"/>
          <w:szCs w:val="32"/>
        </w:rPr>
        <w:t>2</w:t>
      </w:r>
      <w:r w:rsidRPr="00407F89">
        <w:rPr>
          <w:rFonts w:ascii="仿宋_GB2312" w:eastAsia="仿宋_GB2312" w:hint="eastAsia"/>
          <w:sz w:val="32"/>
          <w:szCs w:val="32"/>
        </w:rPr>
        <w:t>名</w:t>
      </w:r>
      <w:r w:rsidRPr="00407F89">
        <w:rPr>
          <w:rFonts w:ascii="仿宋_GB2312" w:eastAsia="仿宋_GB2312"/>
          <w:sz w:val="32"/>
          <w:szCs w:val="32"/>
        </w:rPr>
        <w:t>。师生确立导学关系</w:t>
      </w:r>
      <w:r w:rsidRPr="00407F89">
        <w:rPr>
          <w:rFonts w:ascii="仿宋_GB2312" w:eastAsia="仿宋_GB2312" w:hint="eastAsia"/>
          <w:sz w:val="32"/>
          <w:szCs w:val="32"/>
        </w:rPr>
        <w:t>后，进入研究团队</w:t>
      </w:r>
      <w:r w:rsidRPr="00407F89">
        <w:rPr>
          <w:rFonts w:ascii="仿宋_GB2312" w:eastAsia="仿宋_GB2312"/>
          <w:sz w:val="32"/>
          <w:szCs w:val="32"/>
        </w:rPr>
        <w:t>开展科研训练。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lastRenderedPageBreak/>
        <w:t>六、学业</w:t>
      </w:r>
      <w:r w:rsidRPr="00407F89">
        <w:rPr>
          <w:rFonts w:ascii="黑体" w:eastAsia="黑体" w:hAnsi="黑体"/>
          <w:sz w:val="32"/>
          <w:szCs w:val="32"/>
        </w:rPr>
        <w:t>管理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  <w:color w:val="000000" w:themeColor="text1"/>
        </w:rPr>
      </w:pPr>
      <w:r w:rsidRPr="00407F89">
        <w:rPr>
          <w:rStyle w:val="fontstyle01"/>
          <w:rFonts w:hint="default"/>
          <w:color w:val="000000" w:themeColor="text1"/>
        </w:rPr>
        <w:t>学生在导师指导下按本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贯通人才培养方案制定学习计划，并在导师指导下开展日常学习及科研学术训练。学生选拔进入本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贯通培养后在本科学籍阶段享受与研究生同等的学习与研究资源。导师每学期对学生学习、科研学术训练等情况进行综合考核，</w:t>
      </w:r>
      <w:r w:rsidRPr="00407F89">
        <w:rPr>
          <w:rFonts w:ascii="仿宋_GB2312" w:eastAsia="仿宋_GB2312" w:hAnsi="仿宋" w:hint="eastAsia"/>
          <w:sz w:val="32"/>
          <w:szCs w:val="32"/>
        </w:rPr>
        <w:t>给出考核鉴定意见并报学院备存</w:t>
      </w:r>
      <w:r w:rsidRPr="00407F89">
        <w:rPr>
          <w:rStyle w:val="fontstyle01"/>
          <w:rFonts w:hint="default"/>
          <w:color w:val="000000" w:themeColor="text1"/>
        </w:rPr>
        <w:t>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七、考核分流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本科学籍最后</w:t>
      </w:r>
      <w:proofErr w:type="gramStart"/>
      <w:r w:rsidRPr="00407F89">
        <w:rPr>
          <w:rFonts w:ascii="仿宋_GB2312" w:eastAsia="仿宋_GB2312"/>
          <w:sz w:val="32"/>
          <w:szCs w:val="32"/>
        </w:rPr>
        <w:t>一</w:t>
      </w:r>
      <w:proofErr w:type="gramEnd"/>
      <w:r w:rsidRPr="00407F89">
        <w:rPr>
          <w:rFonts w:ascii="仿宋_GB2312" w:eastAsia="仿宋_GB2312"/>
          <w:sz w:val="32"/>
          <w:szCs w:val="32"/>
        </w:rPr>
        <w:t>学年初，</w:t>
      </w:r>
      <w:r w:rsidRPr="00407F89">
        <w:rPr>
          <w:rFonts w:ascii="仿宋_GB2312" w:eastAsia="仿宋_GB2312" w:hint="eastAsia"/>
          <w:sz w:val="32"/>
          <w:szCs w:val="32"/>
        </w:rPr>
        <w:t>进入本研贯通计划的学生参加学院专项考核，实施</w:t>
      </w:r>
      <w:r w:rsidRPr="00407F89">
        <w:rPr>
          <w:rFonts w:ascii="仿宋_GB2312" w:eastAsia="仿宋_GB2312"/>
          <w:sz w:val="32"/>
          <w:szCs w:val="32"/>
        </w:rPr>
        <w:t>考核分流。</w:t>
      </w:r>
      <w:r w:rsidRPr="00407F89">
        <w:rPr>
          <w:rFonts w:ascii="仿宋_GB2312" w:eastAsia="仿宋_GB2312" w:hint="eastAsia"/>
          <w:sz w:val="32"/>
          <w:szCs w:val="32"/>
        </w:rPr>
        <w:t>通过考核者可获得我校推荐免试攻读研究生资格和硕士或</w:t>
      </w:r>
      <w:r w:rsidRPr="00407F89">
        <w:rPr>
          <w:rFonts w:ascii="仿宋_GB2312" w:eastAsia="仿宋_GB2312"/>
          <w:sz w:val="32"/>
          <w:szCs w:val="32"/>
        </w:rPr>
        <w:t>博士</w:t>
      </w:r>
      <w:r w:rsidRPr="00407F89">
        <w:rPr>
          <w:rFonts w:ascii="仿宋_GB2312" w:eastAsia="仿宋_GB2312" w:hint="eastAsia"/>
          <w:sz w:val="32"/>
          <w:szCs w:val="32"/>
        </w:rPr>
        <w:t>研究生拟录取资格，继续完成本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贯通计划的学业。未通过考核者，退出本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贯通计划，转入相关专业，继续完成本科学业，所修课程及学分由学院进行认定和转换。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 w:hint="eastAsia"/>
          <w:sz w:val="32"/>
          <w:szCs w:val="32"/>
        </w:rPr>
        <w:t>本科学籍第四学年第二学期开始及之后，主动放弃本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贯通计划资格的，取消推荐免试攻读研究生资格。学生出现以下情形之一者，退出本</w:t>
      </w:r>
      <w:proofErr w:type="gramStart"/>
      <w:r w:rsidRPr="00407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07F89">
        <w:rPr>
          <w:rFonts w:ascii="仿宋_GB2312" w:eastAsia="仿宋_GB2312" w:hint="eastAsia"/>
          <w:sz w:val="32"/>
          <w:szCs w:val="32"/>
        </w:rPr>
        <w:t>贯通计划。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1.因违纪受严重警告及以上处分的；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2.认定构成学术不端行为的；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3.学生本人自愿退出的；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89">
        <w:rPr>
          <w:rFonts w:ascii="仿宋_GB2312" w:eastAsia="仿宋_GB2312"/>
          <w:sz w:val="32"/>
          <w:szCs w:val="32"/>
        </w:rPr>
        <w:t>4.因其他原因不适合继续按本</w:t>
      </w:r>
      <w:proofErr w:type="gramStart"/>
      <w:r w:rsidRPr="00407F89">
        <w:rPr>
          <w:rFonts w:ascii="仿宋_GB2312" w:eastAsia="仿宋_GB2312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sz w:val="32"/>
          <w:szCs w:val="32"/>
        </w:rPr>
        <w:t>贯通计划培养的。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</w:rPr>
      </w:pPr>
      <w:r w:rsidRPr="00407F89">
        <w:rPr>
          <w:rStyle w:val="fontstyle01"/>
          <w:rFonts w:hint="default"/>
        </w:rPr>
        <w:t>进入</w:t>
      </w:r>
      <w:r w:rsidR="00860E2B">
        <w:rPr>
          <w:rStyle w:val="fontstyle01"/>
        </w:rPr>
        <w:t>“</w:t>
      </w:r>
      <w:r w:rsidR="00860E2B" w:rsidRPr="00407F89">
        <w:rPr>
          <w:rStyle w:val="fontstyle01"/>
          <w:rFonts w:hint="default"/>
        </w:rPr>
        <w:t>本博贯通</w:t>
      </w:r>
      <w:r w:rsidR="00860E2B">
        <w:rPr>
          <w:rStyle w:val="fontstyle01"/>
        </w:rPr>
        <w:t>”</w:t>
      </w:r>
      <w:r w:rsidRPr="00407F89">
        <w:rPr>
          <w:rStyle w:val="fontstyle01"/>
          <w:rFonts w:hint="default"/>
        </w:rPr>
        <w:t>培养的学生，在博士生学籍第三学期初，根据</w:t>
      </w:r>
      <w:r w:rsidR="00860E2B">
        <w:rPr>
          <w:rStyle w:val="fontstyle01"/>
        </w:rPr>
        <w:t>资格考试</w:t>
      </w:r>
      <w:r w:rsidRPr="00407F89">
        <w:rPr>
          <w:rStyle w:val="fontstyle01"/>
          <w:rFonts w:hint="default"/>
        </w:rPr>
        <w:t>结果及其他原因，</w:t>
      </w:r>
      <w:r w:rsidRPr="00407F89">
        <w:rPr>
          <w:rFonts w:ascii="仿宋_GB2312" w:eastAsia="仿宋_GB2312" w:hAnsi="黑体" w:hint="eastAsia"/>
          <w:sz w:val="32"/>
          <w:szCs w:val="32"/>
        </w:rPr>
        <w:t>经学生申请、导师同意、学院和研究生院审核通过后，</w:t>
      </w:r>
      <w:r w:rsidRPr="00407F89">
        <w:rPr>
          <w:rStyle w:val="fontstyle01"/>
          <w:rFonts w:hint="default"/>
        </w:rPr>
        <w:t>可安排其转入相应学位硕士研究生培养渠道，但应按照相应硕士研究生要求完成学位课程</w:t>
      </w:r>
      <w:r w:rsidRPr="00407F89">
        <w:rPr>
          <w:rStyle w:val="fontstyle01"/>
          <w:rFonts w:hint="default"/>
        </w:rPr>
        <w:lastRenderedPageBreak/>
        <w:t>学习和论文答辩。</w:t>
      </w:r>
    </w:p>
    <w:p w:rsidR="00033248" w:rsidRPr="00407F89" w:rsidRDefault="00407F89">
      <w:pPr>
        <w:spacing w:line="540" w:lineRule="exact"/>
        <w:ind w:firstLineChars="200" w:firstLine="640"/>
        <w:rPr>
          <w:rStyle w:val="fontstyle01"/>
          <w:rFonts w:hAnsi="黑体" w:hint="default"/>
          <w:color w:val="auto"/>
        </w:rPr>
      </w:pPr>
      <w:r w:rsidRPr="00407F89">
        <w:rPr>
          <w:rFonts w:ascii="仿宋_GB2312" w:eastAsia="仿宋_GB2312" w:hAnsi="黑体" w:hint="eastAsia"/>
          <w:sz w:val="32"/>
          <w:szCs w:val="32"/>
        </w:rPr>
        <w:t>进入“本硕贯通”培养的专业学位硕士研究生，在硕士生学籍第二学年内未获得《医师资格证书》，根据学生意愿，可安排其转入学术学位研究生培养渠道，但应按照学术学位研究生的培养要求完成学位课程学习和论文答辩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7F89">
        <w:rPr>
          <w:rFonts w:ascii="黑体" w:eastAsia="黑体" w:hAnsi="黑体" w:hint="eastAsia"/>
          <w:sz w:val="32"/>
          <w:szCs w:val="32"/>
        </w:rPr>
        <w:t>八、毕业与</w:t>
      </w:r>
      <w:r w:rsidRPr="00407F89">
        <w:rPr>
          <w:rFonts w:ascii="黑体" w:eastAsia="黑体" w:hAnsi="黑体"/>
          <w:sz w:val="32"/>
          <w:szCs w:val="32"/>
        </w:rPr>
        <w:t>学位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07F89">
        <w:rPr>
          <w:rStyle w:val="fontstyle01"/>
          <w:rFonts w:hint="default"/>
          <w:color w:val="000000" w:themeColor="text1"/>
        </w:rPr>
        <w:t>本科学籍结束时，</w:t>
      </w:r>
      <w:r w:rsidRPr="00407F89">
        <w:rPr>
          <w:rFonts w:ascii="仿宋_GB2312" w:eastAsia="仿宋_GB2312"/>
          <w:color w:val="000000"/>
          <w:sz w:val="32"/>
          <w:szCs w:val="32"/>
        </w:rPr>
        <w:t>学生达到本</w:t>
      </w:r>
      <w:proofErr w:type="gramStart"/>
      <w:r w:rsidRPr="00407F89">
        <w:rPr>
          <w:rFonts w:ascii="仿宋_GB2312" w:eastAsia="仿宋_GB2312" w:hint="eastAsia"/>
          <w:color w:val="000000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color w:val="000000"/>
          <w:sz w:val="32"/>
          <w:szCs w:val="32"/>
        </w:rPr>
        <w:t>贯通</w:t>
      </w:r>
      <w:r w:rsidRPr="00407F89">
        <w:rPr>
          <w:rFonts w:ascii="仿宋_GB2312" w:eastAsia="仿宋_GB2312" w:hint="eastAsia"/>
          <w:color w:val="000000"/>
          <w:sz w:val="32"/>
          <w:szCs w:val="32"/>
        </w:rPr>
        <w:t>人才</w:t>
      </w:r>
      <w:r w:rsidRPr="00407F89">
        <w:rPr>
          <w:rFonts w:ascii="仿宋_GB2312" w:eastAsia="仿宋_GB2312"/>
          <w:color w:val="000000"/>
          <w:sz w:val="32"/>
          <w:szCs w:val="32"/>
        </w:rPr>
        <w:t>培养方案中本科阶段的学业要求，完成相应培养环节，获得规定的学分，符合毕业及学位授予条件者，</w:t>
      </w:r>
      <w:r w:rsidRPr="00407F89">
        <w:rPr>
          <w:rFonts w:ascii="仿宋_GB2312" w:eastAsia="仿宋_GB2312" w:hint="eastAsia"/>
          <w:color w:val="000000"/>
          <w:sz w:val="32"/>
          <w:szCs w:val="32"/>
        </w:rPr>
        <w:t>经</w:t>
      </w:r>
      <w:r w:rsidRPr="00407F89">
        <w:rPr>
          <w:rFonts w:ascii="仿宋_GB2312" w:eastAsia="仿宋_GB2312"/>
          <w:color w:val="000000"/>
          <w:sz w:val="32"/>
          <w:szCs w:val="32"/>
        </w:rPr>
        <w:t>学校审核，准予毕业并颁发毕业证书</w:t>
      </w:r>
      <w:r w:rsidRPr="00407F89">
        <w:rPr>
          <w:rFonts w:ascii="仿宋_GB2312" w:eastAsia="仿宋_GB2312" w:hint="eastAsia"/>
          <w:color w:val="000000"/>
          <w:sz w:val="32"/>
          <w:szCs w:val="32"/>
        </w:rPr>
        <w:t>及</w:t>
      </w:r>
      <w:r w:rsidRPr="00407F89">
        <w:rPr>
          <w:rFonts w:ascii="仿宋_GB2312" w:eastAsia="仿宋_GB2312"/>
          <w:color w:val="000000"/>
          <w:sz w:val="32"/>
          <w:szCs w:val="32"/>
        </w:rPr>
        <w:t>学位证书。</w:t>
      </w:r>
    </w:p>
    <w:p w:rsidR="00033248" w:rsidRPr="00407F89" w:rsidRDefault="00407F89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07F89">
        <w:rPr>
          <w:rFonts w:ascii="仿宋_GB2312" w:eastAsia="仿宋_GB2312"/>
          <w:color w:val="000000"/>
          <w:sz w:val="32"/>
          <w:szCs w:val="32"/>
        </w:rPr>
        <w:t>完成本</w:t>
      </w:r>
      <w:proofErr w:type="gramStart"/>
      <w:r w:rsidRPr="00407F89">
        <w:rPr>
          <w:rFonts w:ascii="仿宋_GB2312" w:eastAsia="仿宋_GB2312" w:hint="eastAsia"/>
          <w:color w:val="000000"/>
          <w:sz w:val="32"/>
          <w:szCs w:val="32"/>
        </w:rPr>
        <w:t>研</w:t>
      </w:r>
      <w:proofErr w:type="gramEnd"/>
      <w:r w:rsidRPr="00407F89">
        <w:rPr>
          <w:rFonts w:ascii="仿宋_GB2312" w:eastAsia="仿宋_GB2312"/>
          <w:color w:val="000000"/>
          <w:sz w:val="32"/>
          <w:szCs w:val="32"/>
        </w:rPr>
        <w:t>贯通计划培养方案</w:t>
      </w:r>
      <w:r w:rsidRPr="00407F89">
        <w:rPr>
          <w:rFonts w:ascii="仿宋_GB2312" w:eastAsia="仿宋_GB2312" w:hint="eastAsia"/>
          <w:color w:val="000000"/>
          <w:sz w:val="32"/>
          <w:szCs w:val="32"/>
        </w:rPr>
        <w:t>中研究生阶段</w:t>
      </w:r>
      <w:r w:rsidRPr="00407F89">
        <w:rPr>
          <w:rFonts w:ascii="仿宋_GB2312" w:eastAsia="仿宋_GB2312"/>
          <w:color w:val="000000"/>
          <w:sz w:val="32"/>
          <w:szCs w:val="32"/>
        </w:rPr>
        <w:t>的学业要求，达到毕业和学位授予条件的研究生即可毕业，获得</w:t>
      </w:r>
      <w:r w:rsidRPr="00407F89">
        <w:rPr>
          <w:rFonts w:ascii="仿宋_GB2312" w:eastAsia="仿宋_GB2312" w:hint="eastAsia"/>
          <w:color w:val="000000"/>
          <w:sz w:val="32"/>
          <w:szCs w:val="32"/>
        </w:rPr>
        <w:t>相应</w:t>
      </w:r>
      <w:r w:rsidRPr="00407F89">
        <w:rPr>
          <w:rFonts w:ascii="仿宋_GB2312" w:eastAsia="仿宋_GB2312"/>
          <w:color w:val="000000"/>
          <w:sz w:val="32"/>
          <w:szCs w:val="32"/>
        </w:rPr>
        <w:t>学位。学校对其在校学习最低年限不设要求。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ascii="黑体" w:eastAsia="黑体" w:hAnsi="黑体" w:hint="default"/>
          <w:color w:val="000000" w:themeColor="text1"/>
        </w:rPr>
      </w:pPr>
      <w:r w:rsidRPr="00407F89">
        <w:rPr>
          <w:rStyle w:val="fontstyle01"/>
          <w:rFonts w:ascii="黑体" w:eastAsia="黑体" w:hAnsi="黑体" w:hint="default"/>
          <w:color w:val="000000" w:themeColor="text1"/>
        </w:rPr>
        <w:t>九、与现有课程体系衔接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  <w:color w:val="000000" w:themeColor="text1"/>
        </w:rPr>
      </w:pPr>
      <w:r w:rsidRPr="00407F89">
        <w:rPr>
          <w:rStyle w:val="fontstyle01"/>
          <w:rFonts w:hint="default"/>
          <w:color w:val="000000" w:themeColor="text1"/>
        </w:rPr>
        <w:t>根据《兰州大学临床医学专业本科人才培养方案》《兰州大学临床医学学术学位研究生培养方案》和《兰州大学临床医学专业学位研究生培养方案》，构建知识结构完整、课程衔接合理、培养环节优化的本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一体化课程体系，具体参照《兰州大学临床医学本研贯通人才培养方案》执行。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ascii="黑体" w:eastAsia="黑体" w:hAnsi="黑体" w:hint="default"/>
          <w:color w:val="000000" w:themeColor="text1"/>
        </w:rPr>
      </w:pPr>
      <w:r w:rsidRPr="00407F89">
        <w:rPr>
          <w:rStyle w:val="fontstyle01"/>
          <w:rFonts w:ascii="黑体" w:eastAsia="黑体" w:hAnsi="黑体" w:hint="default"/>
          <w:color w:val="000000" w:themeColor="text1"/>
        </w:rPr>
        <w:t>十、激励保障</w:t>
      </w:r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hint="default"/>
          <w:color w:val="000000" w:themeColor="text1"/>
        </w:rPr>
      </w:pPr>
      <w:r w:rsidRPr="00407F89">
        <w:rPr>
          <w:rStyle w:val="fontstyle01"/>
          <w:rFonts w:hint="default"/>
          <w:color w:val="000000" w:themeColor="text1"/>
        </w:rPr>
        <w:t>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贯通计划学生在本科学籍最后一年享受我校硕士一等奖学金待遇。获得研究生学籍后，纳入研究生奖助学金管理体系进行管理。</w:t>
      </w:r>
      <w:bookmarkStart w:id="0" w:name="_GoBack"/>
      <w:bookmarkEnd w:id="0"/>
    </w:p>
    <w:p w:rsidR="00033248" w:rsidRPr="00407F89" w:rsidRDefault="00407F89">
      <w:pPr>
        <w:spacing w:line="560" w:lineRule="exact"/>
        <w:ind w:firstLineChars="200" w:firstLine="640"/>
        <w:rPr>
          <w:rStyle w:val="fontstyle01"/>
          <w:rFonts w:ascii="黑体" w:eastAsia="黑体" w:hAnsi="黑体" w:hint="default"/>
          <w:color w:val="000000" w:themeColor="text1"/>
        </w:rPr>
      </w:pPr>
      <w:r w:rsidRPr="00407F89">
        <w:rPr>
          <w:rStyle w:val="fontstyle01"/>
          <w:rFonts w:ascii="黑体" w:eastAsia="黑体" w:hAnsi="黑体" w:hint="default"/>
          <w:color w:val="000000" w:themeColor="text1"/>
        </w:rPr>
        <w:t>十</w:t>
      </w:r>
      <w:r w:rsidR="00AB6BD8">
        <w:rPr>
          <w:rStyle w:val="fontstyle01"/>
          <w:rFonts w:ascii="黑体" w:eastAsia="黑体" w:hAnsi="黑体" w:hint="default"/>
          <w:color w:val="000000" w:themeColor="text1"/>
        </w:rPr>
        <w:t>一</w:t>
      </w:r>
      <w:r w:rsidRPr="00407F89">
        <w:rPr>
          <w:rStyle w:val="fontstyle01"/>
          <w:rFonts w:ascii="黑体" w:eastAsia="黑体" w:hAnsi="黑体" w:hint="default"/>
          <w:color w:val="000000" w:themeColor="text1"/>
        </w:rPr>
        <w:t>、计划启动时间</w:t>
      </w:r>
    </w:p>
    <w:p w:rsidR="00033248" w:rsidRDefault="00407F89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07F89">
        <w:rPr>
          <w:rStyle w:val="fontstyle01"/>
          <w:rFonts w:hint="default"/>
          <w:color w:val="000000" w:themeColor="text1"/>
        </w:rPr>
        <w:t>每年7月份启动。具体流程为：7月通知学生申报，7月</w:t>
      </w:r>
      <w:r w:rsidRPr="00407F89">
        <w:rPr>
          <w:rStyle w:val="fontstyle01"/>
          <w:rFonts w:hint="default"/>
          <w:color w:val="000000" w:themeColor="text1"/>
        </w:rPr>
        <w:lastRenderedPageBreak/>
        <w:t>中下旬召开暑期综合面试，8月初公布进入本</w:t>
      </w:r>
      <w:proofErr w:type="gramStart"/>
      <w:r w:rsidRPr="00407F89">
        <w:rPr>
          <w:rStyle w:val="fontstyle01"/>
          <w:rFonts w:hint="default"/>
          <w:color w:val="000000" w:themeColor="text1"/>
        </w:rPr>
        <w:t>研</w:t>
      </w:r>
      <w:proofErr w:type="gramEnd"/>
      <w:r w:rsidRPr="00407F89">
        <w:rPr>
          <w:rStyle w:val="fontstyle01"/>
          <w:rFonts w:hint="default"/>
          <w:color w:val="000000" w:themeColor="text1"/>
        </w:rPr>
        <w:t>贯通的学生名单，8月中旬签订培养协议。</w:t>
      </w:r>
    </w:p>
    <w:sectPr w:rsidR="0003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064" w:rsidRDefault="001F1064" w:rsidP="00AB6BD8">
      <w:r>
        <w:separator/>
      </w:r>
    </w:p>
  </w:endnote>
  <w:endnote w:type="continuationSeparator" w:id="0">
    <w:p w:rsidR="001F1064" w:rsidRDefault="001F1064" w:rsidP="00A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064" w:rsidRDefault="001F1064" w:rsidP="00AB6BD8">
      <w:r>
        <w:separator/>
      </w:r>
    </w:p>
  </w:footnote>
  <w:footnote w:type="continuationSeparator" w:id="0">
    <w:p w:rsidR="001F1064" w:rsidRDefault="001F1064" w:rsidP="00AB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1NWY4OTYzNGY2ZTUyNDg5YjBiNTliMGI3NTNiNDgifQ=="/>
  </w:docVars>
  <w:rsids>
    <w:rsidRoot w:val="00C11162"/>
    <w:rsid w:val="00033248"/>
    <w:rsid w:val="000617CF"/>
    <w:rsid w:val="000663EE"/>
    <w:rsid w:val="000A2969"/>
    <w:rsid w:val="000B390E"/>
    <w:rsid w:val="000C057F"/>
    <w:rsid w:val="00135662"/>
    <w:rsid w:val="00184115"/>
    <w:rsid w:val="001D7FFD"/>
    <w:rsid w:val="001F1064"/>
    <w:rsid w:val="0025351B"/>
    <w:rsid w:val="0028593C"/>
    <w:rsid w:val="002A2C05"/>
    <w:rsid w:val="002B3F94"/>
    <w:rsid w:val="002B54BF"/>
    <w:rsid w:val="003627C3"/>
    <w:rsid w:val="00374009"/>
    <w:rsid w:val="003A3276"/>
    <w:rsid w:val="003F2F43"/>
    <w:rsid w:val="003F6971"/>
    <w:rsid w:val="004016AE"/>
    <w:rsid w:val="00407F89"/>
    <w:rsid w:val="004550A9"/>
    <w:rsid w:val="0046762E"/>
    <w:rsid w:val="004F4DC8"/>
    <w:rsid w:val="00533C14"/>
    <w:rsid w:val="005909B7"/>
    <w:rsid w:val="005B26AC"/>
    <w:rsid w:val="006D5311"/>
    <w:rsid w:val="007821A8"/>
    <w:rsid w:val="0086085D"/>
    <w:rsid w:val="00860E2B"/>
    <w:rsid w:val="00867088"/>
    <w:rsid w:val="0086767D"/>
    <w:rsid w:val="008E6CAD"/>
    <w:rsid w:val="00910FF2"/>
    <w:rsid w:val="00932A10"/>
    <w:rsid w:val="00941872"/>
    <w:rsid w:val="009A6B58"/>
    <w:rsid w:val="009C006B"/>
    <w:rsid w:val="009C417A"/>
    <w:rsid w:val="009C42FB"/>
    <w:rsid w:val="00A44F22"/>
    <w:rsid w:val="00AA6E13"/>
    <w:rsid w:val="00AB6BD8"/>
    <w:rsid w:val="00AE6FB1"/>
    <w:rsid w:val="00B146F8"/>
    <w:rsid w:val="00B92B7B"/>
    <w:rsid w:val="00BF50A4"/>
    <w:rsid w:val="00C10EC9"/>
    <w:rsid w:val="00C11162"/>
    <w:rsid w:val="00C725BF"/>
    <w:rsid w:val="00C756EE"/>
    <w:rsid w:val="00D00E9F"/>
    <w:rsid w:val="00E70B96"/>
    <w:rsid w:val="00EF4FAE"/>
    <w:rsid w:val="00F01360"/>
    <w:rsid w:val="00F56FA6"/>
    <w:rsid w:val="00F71221"/>
    <w:rsid w:val="00F811CC"/>
    <w:rsid w:val="00FB30BF"/>
    <w:rsid w:val="00FF425B"/>
    <w:rsid w:val="00FF7685"/>
    <w:rsid w:val="037C2FFD"/>
    <w:rsid w:val="0EBC2C2A"/>
    <w:rsid w:val="37C91FA2"/>
    <w:rsid w:val="422507DB"/>
    <w:rsid w:val="550A7A2A"/>
    <w:rsid w:val="5C643EC4"/>
    <w:rsid w:val="62960B4F"/>
    <w:rsid w:val="66D577B0"/>
    <w:rsid w:val="71C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C670"/>
  <w15:docId w15:val="{48124C9C-A2F6-4353-BE51-9E9CEAE6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384</Words>
  <Characters>2194</Characters>
  <Application>Microsoft Office Word</Application>
  <DocSecurity>0</DocSecurity>
  <Lines>18</Lines>
  <Paragraphs>5</Paragraphs>
  <ScaleCrop>false</ScaleCrop>
  <Company>微软中国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吴琪</dc:creator>
  <cp:lastModifiedBy>白清丽</cp:lastModifiedBy>
  <cp:revision>24</cp:revision>
  <dcterms:created xsi:type="dcterms:W3CDTF">2023-06-19T02:16:00Z</dcterms:created>
  <dcterms:modified xsi:type="dcterms:W3CDTF">2023-07-10T08:21:00Z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6908A9E22CA7445BBFC36B98119B5B48_13</vt:lpwstr>
  </property>
</Properties>
</file>